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A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sukcesywne dostawy artykułów spożywczych w asortymencie i ilościach podanych w załączniku nr 1. Podane ilości są szacunkowym zapotrzebowaniem na okres 12 miesięcy.</w:t>
      </w:r>
    </w:p>
    <w:p w:rsidR="007210CD" w:rsidRDefault="007210CD" w:rsidP="007210CD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Artykuły spożywcze objęte tym postępowaniem musi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klasy, w oryginalnym opakowaniu producenta i mający odpowiedni termin przydatności do spożycia:</w:t>
      </w:r>
    </w:p>
    <w:p w:rsidR="007210CD" w:rsidRDefault="007210CD" w:rsidP="007210C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Artykuły spożywcze 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zrealizuje dostawy artykułów spożywczych do siedziby Zamawiającego własnym transportem, na własny koszt w  godz.</w:t>
      </w:r>
      <w:r w:rsidR="003D01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7.00-7.30. Środek transportu musi spełniać obowiązujące wymogi sanitarne dla przewozu artykułów żywnościowych. Rozładunek następuje ze środka transportu do magazynu zamawiającego </w:t>
      </w:r>
      <w:r w:rsidR="003D0104"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Arial" w:hAnsi="Arial" w:cs="Arial"/>
          <w:sz w:val="24"/>
          <w:szCs w:val="24"/>
        </w:rPr>
        <w:t xml:space="preserve">(w wyznaczone miejsce w magazynie) przez Wykonawcę. 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</w:t>
      </w:r>
      <w:r w:rsidR="003D010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z żywnością).</w:t>
      </w:r>
    </w:p>
    <w:p w:rsidR="007210CD" w:rsidRDefault="007210CD" w:rsidP="007210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e-mailem.</w:t>
      </w:r>
    </w:p>
    <w:p w:rsidR="007210CD" w:rsidRDefault="007210CD" w:rsidP="007210CD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B758A1" w:rsidRDefault="00B758A1"/>
    <w:sectPr w:rsidR="00B75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CD"/>
    <w:rsid w:val="003D0104"/>
    <w:rsid w:val="007210CD"/>
    <w:rsid w:val="00B758A1"/>
    <w:rsid w:val="00F8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596BC"/>
  <w15:chartTrackingRefBased/>
  <w15:docId w15:val="{79A40864-6D7B-43E8-9CB0-BFE9EF4A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0C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0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1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0C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6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3</cp:revision>
  <cp:lastPrinted>2024-11-15T10:54:00Z</cp:lastPrinted>
  <dcterms:created xsi:type="dcterms:W3CDTF">2024-11-15T10:55:00Z</dcterms:created>
  <dcterms:modified xsi:type="dcterms:W3CDTF">2025-11-25T11:28:00Z</dcterms:modified>
</cp:coreProperties>
</file>